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4A" w:rsidRPr="008A258C" w:rsidRDefault="00A4134A" w:rsidP="00A4134A">
      <w:pPr>
        <w:spacing w:line="360" w:lineRule="auto"/>
        <w:ind w:firstLine="708"/>
        <w:jc w:val="both"/>
      </w:pPr>
      <w:r w:rsidRPr="00A43FF5">
        <w:rPr>
          <w:b/>
          <w:bCs/>
          <w:noProof/>
        </w:rPr>
        <w:drawing>
          <wp:inline distT="0" distB="0" distL="0" distR="0" wp14:anchorId="175F6E23" wp14:editId="4310EEC9">
            <wp:extent cx="5940001" cy="9077325"/>
            <wp:effectExtent l="0" t="0" r="3810" b="0"/>
            <wp:docPr id="1" name="Рисунок 1" descr="C:\Users\Admin\Desktop\проверка\CCI1001201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роверка\CCI10012017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7" cy="90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58C">
        <w:lastRenderedPageBreak/>
        <w:t>методы дистанционного обучения,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продуктов деятельности обучающихся);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направлено: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на создание условий для развития личности обучающегося;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развитие мотивации обучающегося к познанию и творчеству;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обеспечение эмоционального благополучия обучающегося;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приобщение обучающегося к общечеловеческим ценностям, национальным ценностям и традициям;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профилактику асоциального поведения обучающихся;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создание условий для социального, культурного и профессионального самоопределения, творческой самореализации обучающегося, его интеграции в систему отечественной и мировой культуры; обеспечение целостности процесса психического и физического, умственного и духовного развития личности обучающегося;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укрепление психического и физического здоровья обучающихся;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– развитие взаимодействия педагогов с семьями обучающихся.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1.4.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следующих формах: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художественные, культурологические, филологические, хоровые студии;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сетевые сообщества;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школьные спортивные клубы и секции;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юношеские организации;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• научно-практические конференции;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школьные научные общества;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олимпиады;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поисковые и научные исследования;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общественно полезные практики;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  <w:r w:rsidRPr="008A258C">
        <w:rPr>
          <w:b/>
          <w:bCs/>
        </w:rPr>
        <w:t>2. Организация внеурочной деятельности.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2.1. Внеурочная деятельность осуществляется через: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• учебный план ОО, а именно через часть, формируемую участниками образовательных отношений (дополнительные образовательные модули, спецкурсы, </w:t>
      </w:r>
      <w:r w:rsidRPr="008A258C">
        <w:lastRenderedPageBreak/>
        <w:t>школьные научные общества, учебные научные исследования, практикумы и т. д., проводимые в формах, отличных от урочной);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план внеурочной деятельности;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деятельность, организуемую классными руководителями (экскурсии, диспуты, круглые столы, соревнования, общественно полезные практики и т. д.);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2.2.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(не более 10 часов в неделю) с учетом интересов обучающихся и возможностей ОО.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2.3. План внеурочной деятельности администрация ОО может подготовить в соответствии со структурой, представленной в примерных основных образовательных программах по уровням образования.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План внеурочной деятельности на уровне основного общего образования представляет собой описание целостной системы функционирования ОО в сфере внеурочной деятельности и может включать в себя: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• 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план работы по организации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• 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</w:t>
      </w:r>
      <w:r w:rsidRPr="008A258C">
        <w:lastRenderedPageBreak/>
        <w:t xml:space="preserve">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8A258C">
        <w:t xml:space="preserve">• план воспитательных мероприятий.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2.4. В зависимости от решения педагогического коллектива, родительской общественности, интересов и запросов детей и родителей педагогический коллектив ОО может реализовать следующие модели плана внеурочной деятельности: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модель плана с преобладанием общественной самоорганизации обучающихся;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модель плана с преобладанием педагогической поддержки обучающихся;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модель плана с преобладанием работы по обеспечению благополучия обучающихся в пространстве ОО;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• модель плана с преобладанием воспитательных мероприятий;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•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2.5. Внеурочная деятельность может быть реализована в каникулярное время в рамках тематических программ (лагерь с дневным пребыванием на базе ОО или на базе загородных детских центров, в походах, поездках и т. д.) на основании приказа руководителя ОО.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2.6. Количество часов, отводимое на внеурочную деятельность, ОУ определяет самостоятельно (исходя из имеющихся ресурсов ОУ и за счет интеграции ресурсов ОУ и учреждений дополнительного образования детей).</w:t>
      </w:r>
    </w:p>
    <w:p w:rsidR="00A4134A" w:rsidRPr="008A258C" w:rsidRDefault="00A4134A" w:rsidP="00A4134A">
      <w:pPr>
        <w:spacing w:line="360" w:lineRule="auto"/>
        <w:ind w:firstLine="709"/>
        <w:jc w:val="both"/>
      </w:pPr>
      <w:r w:rsidRPr="008A258C">
        <w:t xml:space="preserve">2.7. Администрация ОО самостоятельно решает вопросы формирования и наполняемости групп для организации внеурочной деятельности.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2.8. В организации внеурочной деятельности принимают участие все педагогические работники ОО. Координирующая роль принадлежит заместителям руководителя ОО (по учебно-воспитательной и по воспитательной работе) и классному руководителю, которые взаимодействуют с другими педагогическими работниками с целью максимального удовлетворения запросов обучающихся и организуют внеурочную деятельность в группе.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2.9. ОО создает условия для активного участия обучающихся во внеурочной деятельности по всем направлениям (спортивно-оздоровительное, духовно-нравственное, социальное, общеинтеллектуальное, общекультурное)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2.10. Рабочие программы внеурочной деятельности утверждаются руководителем ОО.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2.11. Расписание внеурочной деятельности на год утверждается руководителем ОО в начале учебного года.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lastRenderedPageBreak/>
        <w:t>2.12. 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A4134A" w:rsidRPr="008A258C" w:rsidRDefault="00A4134A" w:rsidP="00A4134A">
      <w:pPr>
        <w:spacing w:line="360" w:lineRule="auto"/>
        <w:jc w:val="both"/>
      </w:pPr>
      <w:r w:rsidRPr="008A258C">
        <w:t xml:space="preserve">В соответствии с СанПиН 2.4.2.2821-10 для организации внеурочной деятельности могут использоваться помещения ОО (читальный, актовый и спортивный залы, библиотека). 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2.13. Педагогическими работниками ОО для развития потенциала одаренных обучающихся и обучающихся с ограниченными возможностями здоровья (далее – ОВЗ) могут быть разработаны на основании заявления родителей (законных представителей) индивидуальные планы внеурочной деятельности. Часы внеурочной деятельности для обучающихся с ОВЗ могут быть использованы для организации коррекционно-развивающих занятий в соответствии с рекомендациями психолого-медико-педагогического консилиума ОО или рекомендациями территориальной психолого-медико-педагогической комиссии.</w:t>
      </w: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 xml:space="preserve">2.14. При организации внеурочной деятельности обучающихся могут использоваться возможности организаций дополнительного образования, культуры, спорта. При заключении с ними договоров о реализации внеурочной деятельности обучающихся администрация ОО учитывает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СанПиН 2.4.4.3172-14", утв. постановлением Главного государственного санитарного врача РФ от 04.07.2014 № 41. 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</w:rPr>
      </w:pPr>
      <w:r w:rsidRPr="008A258C">
        <w:rPr>
          <w:b/>
          <w:bCs/>
        </w:rPr>
        <w:t>3. Требования к программам внеурочной деятельности.</w:t>
      </w:r>
    </w:p>
    <w:p w:rsidR="00A4134A" w:rsidRPr="008A258C" w:rsidRDefault="00A4134A" w:rsidP="00A4134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8A258C">
        <w:rPr>
          <w:rFonts w:eastAsia="Calibri"/>
          <w:lang w:eastAsia="en-US"/>
        </w:rPr>
        <w:t>3.1. Рабочие программы курсов внеурочной деятельности должны содержать:</w:t>
      </w:r>
    </w:p>
    <w:p w:rsidR="00A4134A" w:rsidRPr="008A258C" w:rsidRDefault="00A4134A" w:rsidP="00A4134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8A258C">
        <w:rPr>
          <w:rFonts w:eastAsia="Calibri"/>
          <w:lang w:eastAsia="en-US"/>
        </w:rPr>
        <w:t>1) результаты освоения курса внеурочной деятельности;</w:t>
      </w:r>
    </w:p>
    <w:p w:rsidR="00A4134A" w:rsidRPr="008A258C" w:rsidRDefault="00A4134A" w:rsidP="00A4134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8A258C">
        <w:rPr>
          <w:rFonts w:eastAsia="Calibri"/>
          <w:lang w:eastAsia="en-US"/>
        </w:rPr>
        <w:t>2) содержание курса внеурочной деятельности с указанием форм организации и видов деятельности;</w:t>
      </w:r>
    </w:p>
    <w:p w:rsidR="00A4134A" w:rsidRPr="008A258C" w:rsidRDefault="00A4134A" w:rsidP="00A4134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lang w:eastAsia="en-US"/>
        </w:rPr>
      </w:pPr>
      <w:r w:rsidRPr="008A258C">
        <w:rPr>
          <w:rFonts w:eastAsia="Calibri"/>
          <w:lang w:eastAsia="en-US"/>
        </w:rPr>
        <w:t>3) тематическое планирование.</w:t>
      </w:r>
    </w:p>
    <w:p w:rsidR="00A4134A" w:rsidRPr="008A258C" w:rsidRDefault="00A4134A" w:rsidP="00A4134A">
      <w:pPr>
        <w:spacing w:line="360" w:lineRule="auto"/>
        <w:ind w:firstLine="708"/>
        <w:jc w:val="both"/>
      </w:pPr>
    </w:p>
    <w:p w:rsidR="00A4134A" w:rsidRPr="008A258C" w:rsidRDefault="00A4134A" w:rsidP="00A4134A">
      <w:pPr>
        <w:spacing w:line="360" w:lineRule="auto"/>
        <w:ind w:firstLine="708"/>
        <w:jc w:val="both"/>
      </w:pPr>
      <w:r w:rsidRPr="008A258C">
        <w:t>3.2.</w:t>
      </w:r>
      <w:r w:rsidRPr="008A258C">
        <w:rPr>
          <w:rFonts w:hAnsi="Calibri"/>
        </w:rPr>
        <w:t xml:space="preserve"> </w:t>
      </w:r>
      <w:r w:rsidRPr="008A258C">
        <w:t>На титульном листе программы внеурочной деятельности необходимо указать:</w:t>
      </w:r>
    </w:p>
    <w:p w:rsidR="00A4134A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Default="00A4134A" w:rsidP="00A4134A">
      <w:pPr>
        <w:spacing w:line="360" w:lineRule="auto"/>
        <w:ind w:firstLine="708"/>
        <w:jc w:val="both"/>
        <w:rPr>
          <w:b/>
          <w:bCs/>
        </w:rPr>
      </w:pP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  <w:r w:rsidRPr="008A258C">
        <w:rPr>
          <w:b/>
          <w:bCs/>
        </w:rPr>
        <w:lastRenderedPageBreak/>
        <w:t>4. Система оценки достижения результатов внеурочной деятельности.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/>
          <w:bCs/>
        </w:rPr>
      </w:pPr>
      <w:r w:rsidRPr="008A258C">
        <w:rPr>
          <w:bCs/>
        </w:rPr>
        <w:t>Оценка достижений результатов внеурочной деятельности осуществляется на трех</w:t>
      </w:r>
    </w:p>
    <w:p w:rsidR="00A4134A" w:rsidRPr="008A258C" w:rsidRDefault="00A4134A" w:rsidP="00A4134A">
      <w:pPr>
        <w:spacing w:line="360" w:lineRule="auto"/>
        <w:jc w:val="both"/>
        <w:rPr>
          <w:bCs/>
        </w:rPr>
      </w:pPr>
      <w:r w:rsidRPr="008A258C">
        <w:rPr>
          <w:bCs/>
        </w:rPr>
        <w:t>уровнях: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Cs/>
        </w:rPr>
      </w:pPr>
      <w:r w:rsidRPr="008A258C">
        <w:rPr>
          <w:bCs/>
        </w:rPr>
        <w:t>• представление коллективного результата деятельности группы обучающихся  в рамках одного направления (результаты работы школьного научного общества, детского объединения, системы мероприятий, лагерной смены и т. п.);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Cs/>
        </w:rPr>
      </w:pPr>
      <w:r w:rsidRPr="008A258C">
        <w:rPr>
          <w:bCs/>
        </w:rPr>
        <w:t>•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A4134A" w:rsidRPr="008A258C" w:rsidRDefault="00A4134A" w:rsidP="00A4134A">
      <w:pPr>
        <w:spacing w:line="360" w:lineRule="auto"/>
        <w:ind w:firstLine="708"/>
        <w:jc w:val="both"/>
        <w:rPr>
          <w:bCs/>
        </w:rPr>
      </w:pPr>
      <w:r w:rsidRPr="008A258C">
        <w:rPr>
          <w:bCs/>
        </w:rPr>
        <w:t>• качественная и количественная оценка эффективности деятельности ОО по направлениям внеурочной деятельности на основании суммирования индивидуальных результатов обучающихся.</w:t>
      </w:r>
    </w:p>
    <w:p w:rsidR="00A4134A" w:rsidRDefault="00A4134A" w:rsidP="00A4134A"/>
    <w:p w:rsidR="00A4134A" w:rsidRDefault="00A4134A" w:rsidP="00A4134A"/>
    <w:p w:rsidR="00A4134A" w:rsidRDefault="00A4134A" w:rsidP="00A4134A"/>
    <w:p w:rsidR="00A4134A" w:rsidRDefault="00A4134A" w:rsidP="00A4134A"/>
    <w:p w:rsidR="00A4134A" w:rsidRDefault="00A4134A" w:rsidP="00A4134A"/>
    <w:p w:rsidR="00EA7ADC" w:rsidRDefault="00EA7ADC">
      <w:bookmarkStart w:id="0" w:name="_GoBack"/>
      <w:bookmarkEnd w:id="0"/>
    </w:p>
    <w:sectPr w:rsidR="00EA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4A"/>
    <w:rsid w:val="00A4134A"/>
    <w:rsid w:val="00E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FEDB-8501-4329-98DA-AD95222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2017-01-11T10:17:00Z</dcterms:created>
  <dcterms:modified xsi:type="dcterms:W3CDTF">2017-01-11T10:18:00Z</dcterms:modified>
</cp:coreProperties>
</file>